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E50" w:rsidRDefault="00174E50" w:rsidP="00174E50">
      <w:pPr>
        <w:spacing w:line="360" w:lineRule="auto"/>
        <w:jc w:val="center"/>
        <w:rPr>
          <w:rFonts w:asciiTheme="minorEastAsia" w:eastAsiaTheme="minorEastAsia" w:hAnsiTheme="minorEastAsia" w:cstheme="minorEastAsia"/>
          <w:sz w:val="44"/>
          <w:szCs w:val="44"/>
        </w:rPr>
      </w:pPr>
      <w:r>
        <w:rPr>
          <w:rFonts w:asciiTheme="minorEastAsia" w:eastAsiaTheme="minorEastAsia" w:hAnsiTheme="minorEastAsia" w:cstheme="minorEastAsia" w:hint="eastAsia"/>
          <w:sz w:val="44"/>
          <w:szCs w:val="44"/>
        </w:rPr>
        <w:t>26 好的故事</w:t>
      </w:r>
    </w:p>
    <w:p w:rsidR="00174E50" w:rsidRDefault="00174E50" w:rsidP="00174E5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208" name="bt01.jpg" descr="id:2147492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bt01.jpg" descr="id:2147492356;FounderCES"/>
                    <pic:cNvPicPr>
                      <a:picLocks noChangeAspect="1"/>
                    </pic:cNvPicPr>
                  </pic:nvPicPr>
                  <pic:blipFill>
                    <a:blip r:embed="rId4"/>
                    <a:stretch>
                      <a:fillRect/>
                    </a:stretch>
                  </pic:blipFill>
                  <pic:spPr>
                    <a:xfrm>
                      <a:off x="0" y="0"/>
                      <a:ext cx="2097360" cy="360000"/>
                    </a:xfrm>
                    <a:prstGeom prst="rect">
                      <a:avLst/>
                    </a:prstGeom>
                  </pic:spPr>
                </pic:pic>
              </a:graphicData>
            </a:graphic>
          </wp:inline>
        </w:drawing>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【教学目标】</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1.知识与能力</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(1)正确读写本课“搁、综”等生字,掌握“预告、烟草、烟雾、昏沉、错综”等词语,正确、流利、有感情地朗读课文。</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(2)理解课文中含义深刻的句子,感受本文超现实想象和情感的层次性变化。</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(3)品悟本文明快、美丽的感情基调和美学意境。</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2.过程与方法</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联系上下文和时代背景理解课文中含义深刻的语句。</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3.情感与价值</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学习作者美好的人生信仰和执着的人生追求。</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【教学重点】</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理解“好的故事”是什么,故事的“美丽,幽雅,有趣”体现在哪里。</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【教学难点】</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理解课文最后两个自然段的深刻意义。</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【教学准备】</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学生:搜集鲁迅的相关资料,了解文章写作的时代背景。</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教师:鲁迅的有关知识,重点词语释义等教学课件。</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【课时安排】</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2课时</w:t>
      </w:r>
    </w:p>
    <w:p w:rsidR="00174E50" w:rsidRDefault="00174E50" w:rsidP="00174E50">
      <w:pPr>
        <w:spacing w:line="360" w:lineRule="auto"/>
        <w:rPr>
          <w:rFonts w:asciiTheme="minorEastAsia" w:eastAsiaTheme="minorEastAsia" w:hAnsiTheme="minorEastAsia" w:cstheme="minorEastAsia"/>
          <w:szCs w:val="21"/>
        </w:rPr>
      </w:pPr>
    </w:p>
    <w:p w:rsidR="00174E50" w:rsidRDefault="00174E50" w:rsidP="00174E5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209" name="bt02.jpg" descr="id:2147492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bt02.jpg" descr="id:2147492363;FounderCES"/>
                    <pic:cNvPicPr>
                      <a:picLocks noChangeAspect="1"/>
                    </pic:cNvPicPr>
                  </pic:nvPicPr>
                  <pic:blipFill>
                    <a:blip r:embed="rId5"/>
                    <a:stretch>
                      <a:fillRect/>
                    </a:stretch>
                  </pic:blipFill>
                  <pic:spPr>
                    <a:xfrm>
                      <a:off x="0" y="0"/>
                      <a:ext cx="2097360" cy="360000"/>
                    </a:xfrm>
                    <a:prstGeom prst="rect">
                      <a:avLst/>
                    </a:prstGeom>
                  </pic:spPr>
                </pic:pic>
              </a:graphicData>
            </a:graphic>
          </wp:inline>
        </w:drawing>
      </w:r>
    </w:p>
    <w:p w:rsidR="00174E50" w:rsidRDefault="00174E50" w:rsidP="00174E5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174E50" w:rsidTr="001B05E3">
        <w:trPr>
          <w:jc w:val="center"/>
        </w:trPr>
        <w:tc>
          <w:tcPr>
            <w:tcW w:w="6536"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一、谈话导入,激发兴趣</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在鲁迅的散文诗集《野草》中,有很多处写到梦境,而梦里大多写到的是故乡的情景,可见鲁迅的故乡情结也不是一个偶然。今天我们大家一</w:t>
            </w:r>
            <w:r>
              <w:rPr>
                <w:rFonts w:asciiTheme="minorEastAsia" w:eastAsiaTheme="minorEastAsia" w:hAnsiTheme="minorEastAsia" w:cstheme="minorEastAsia" w:hint="eastAsia"/>
                <w:szCs w:val="21"/>
              </w:rPr>
              <w:lastRenderedPageBreak/>
              <w:t>起来走近鲁迅,走进鲁迅的思想深处,走进鲁迅的内心世界,走进他心中那“好的故事”……</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二、了解作者,走进背景</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鲁迅(1881—1936),我国伟大的文学家、思想家和革命家。原名周树人,字豫才,浙江绍兴人。1902年去日本留学,原在仙台医学院学医,后从事文艺工作,企图用笔改变国民精神。1918年5月,第一次用“鲁迅”的笔名,发表中国现代文学史上第一篇白话小说《狂人日记》。 代表作有小说集《呐喊》《彷徨》,散文集《朝花夕拾》,散文诗集《野草》等。</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2.写作背景:</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野草》是鲁迅作于1924年至1926年的散文诗集,它是中国现代散文诗的一个艺术高峰。鲁迅在这部散文诗集中,通过对“我”的严格解剖,反映了在当时的黑暗社会中,相当一部分要求进步,寻求光明,又处处碰壁的,找不到出路的小资产阶级知识分子的思想状态,记录了鲁迅自己由革命民主主义者走向共产主义战士这一转变过程。</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好的故事》是《野草》中比较突出的一篇散文诗,作于1925年2月,当时全国大众在中国共产党的领导下开展着一系列的革命运动。而在封建军阀段祺瑞统治下的北平,却是一片黑暗。在这样的背景之下,鲁迅蔑视黑暗,憧憬光明,十月革命的胜利和五四运动的精神鼓舞着他,虽说中国当时是黑暗的,但他坚信胜利的曙光就在眼前。《好的故事》就作于这样的背景之下。</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三、初读课文,整体感知</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1.读课文,掌握文中出现的重点词语。</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(1)石油:旧时指煤油。</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(2)《初学记》:共30卷,中国古代综合性类书,唐朝徐坚撰。取材于群经诸子、历代诗赋及唐初诸家作品。</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(3)膝髁(kē):膝盖骨,大腿骨。</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(4)云锦:像锦一样美丽的云彩。</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(5)乌桕(jiù):落叶乔木,开黄花,种子可制蜡烛等。</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(6)伽(qié)蓝:佛寺。</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(7)参差(cēn cī):不整齐。</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(8)缕缕:形容一条条,连续不断。</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(9)晕:光影、色彩四周模糊的部分。</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 xml:space="preserve">(10)泼剌奔迸的红锦带:大红花映在水中,被水的荡漾拉长了,在水里形成了一条红色的锦绣带子,随着水的奔迸波动作泼剌的声音。 </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2.联系课文,说一说:“好的故事”是什么?有什么特点?</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(其实是一个梦境,美丽、幽雅、有趣。)</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四、再读课文,厘清结构</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小组合作,简析本文结构。</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教师引导、总结:</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第一部分(1~3):在昏沉的夜,看到一个“好的故事”。</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第二部分(4~11):“好的故事”在朦胧中逐渐清晰地展开。</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第三部分(12):照应开头,写对美好事物的执着追求。</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五、作业布置</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抄写本课生字、新词。</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bl>
    <w:p w:rsidR="00174E50" w:rsidRDefault="00174E50" w:rsidP="00174E5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第二课时</w:t>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1"/>
        <w:gridCol w:w="1773"/>
      </w:tblGrid>
      <w:tr w:rsidR="00174E50" w:rsidTr="001B05E3">
        <w:trPr>
          <w:jc w:val="center"/>
        </w:trPr>
        <w:tc>
          <w:tcPr>
            <w:tcW w:w="6536"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教学过程</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教师批注</w:t>
            </w: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一、复习回顾,进入新课</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上节课,我们了解到作者在一个“昏沉的夜”里,在工作之余闭眼休息的刹那间,在朦胧中看见一幅生活的图画,这正是“好的故事”,它美丽,幽雅,有趣。今天,我们继续走进《好的故事》,去感受它的与众不同!</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二、师生合作,研习探究</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默读课文,小组交流,师生合作共同解决。</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1.请大家从文中找出一句话来概括眼前这个好的故事。</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明确:这故事很美丽,幽雅,有趣。许多美的人和美的事,错综起来像一天云锦,而且万颗奔星似的飞动着,同时又展开去,以至于无穷。</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2.作者对梦境的描写共分几个部分?分别是什么?简要概括一下。</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明确:可分为两个部分。</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lastRenderedPageBreak/>
              <w:t>第一部分是借回忆以前来写眼前梦境,表现了作者对眼前之景的憧憬与向往。</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第二部分写所见故事更加清晰,作者的情感更加强烈和对理想的坚定。</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3.“我抛了书,欠身伸手去取笔,——何尝有一丝碎影,只见昏暗的灯光,我不在小船里了。”谈谈你对这句话的理解。</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明确:“我”的思绪在“好的故事”中任意飞扬,思想深处对美好事物执着地追求。但“我”一旦从美好的梦境再回到现实中,淡淡的怅惘就会油然而生,从中不难看出作者对理想生活的热爱和追求。</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4.文章开头和结尾两次提到“昏沉的夜”,从文章的开始到结束完成了一个美好的故事回环,作者是怎样将这些看似琐碎的影像合成一个整体的?</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明确:一开始处在昏沉的夜,是在灯火渐渐地缩小了的灰暗背景中,然后渐渐明亮起来,次第写到“蒙胧”“闪烁的日光”“清楚起来”“分明”“皱蹙”“凌乱”“影子撕成片片”“碎影还在”,最后又回到那“昏沉的夜”里的凝视与沉醉,完成了一个美好故事的回环。</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三、品读赏析,深入理解</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从课文中找出下面的三段话,反复品读,说一说你的理解。</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1.这故事很美丽,幽雅,有趣。许多美的人和美的事,错综起来像一天云锦,而且万颗奔星似的飞动着,同时又展开去,以至于无穷。</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赏析:好的故事如同它的篇名,呈现出一种非常美好而又明快的美学意境,作者让</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们“看见一个好的故事”中“许多美的人和美的事,错综起来像一天云锦,而且万颗奔星似的飞动着,同时又展开去,以至于无穷”。这句话无疑也表达出了鲁迅思想深处那种对理想的执着追求,自然而然地成为本文的文眼。</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2.现在我所见的故事也如此。水中的青天的底子,一切事物统在上面交错,织成一篇,永是生动,永是展开,我看不见这一篇的结束。</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赏析:“我看不见这一篇的结束”的画卷中,作者的思想感情也产生着一种层次性的变化——先是于昏沉的夜里恹恹欲睡,再接着,“在蒙胧</w:t>
            </w:r>
            <w:r>
              <w:rPr>
                <w:rFonts w:asciiTheme="minorEastAsia" w:eastAsiaTheme="minorEastAsia" w:hAnsiTheme="minorEastAsia" w:cstheme="minorEastAsia" w:hint="eastAsia"/>
                <w:szCs w:val="21"/>
              </w:rPr>
              <w:lastRenderedPageBreak/>
              <w:t>中,看见一个好的故事”,然后,感受着“永是生动,永是展开,我看不见这一篇的结束”,都在表达作者的感情在美好的遐想中逐渐升华和清晰。</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3.现在我所见的故事清楚起来了,美丽,幽雅,有趣,而且分明。青天上面,有无数美的人和美的事,我一一看见,一一知道。</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赏析:鲁迅先生用如此暖色的笔触来描写他的想象世界和回忆中清晰的故事,不仅是一种精神慰藉,更是一种美好的人生信仰和执着的人生追求。随着故事的逐渐清晰,作者的感情在逐渐掘进的过程中已达到一个高峰,进入一个超我的境界。</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四、写法探究,学习领悟</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1.在“圆形结构”中展开构思(现实——梦境——现实)。</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文章起于昏沉的夜,结于昏沉的夜。而在这起结之中,已渐渐地缩小了的灯火,燃起了一种美好的希望,展开了一幅美好的回忆图景。</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2.理解本文超现实想象和情感的层次性变化。</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鲁迅运用了画家的手法,使他笔下的自然景物充满了动感与光感,充满了对于故乡美丽风景的怀念和向往与对于这景物所象征的心中所追求的美好世界的憧憬。作者在极短的篇幅中,从多个角度,且每个角度都从多个层次来展开那种超现实的想象,这就使得想象和回忆具有了一种明快清晰的风格,这就使“好的故事”永远呈现出开放的、多层次的审美境界。</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3.结尾处意味深长。</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我真爱这一篇好的故事”,想要努力追回它,但是当“我”去取笔的时候,连那一点虹霓色的“碎影”也不复存在了,“只见昏暗的灯光,我不在小船里了”。“我”从美的梦境又回到“昏沉的夜”一般的现实生存环境之中。希望和虚无,孤独和寂寞,给人一种淡淡的哀愁。</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五、回顾总结,升华主题</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同学们读了鲁迅《好的故事》之后,是不是有一种感觉:这种超现实的想象真的是太神奇了,把现实中难以实现的信念编织在梦里,再从梦中又回到现实里继续战斗。这种超时空的转化永远以自己的信念为圆心,</w:t>
            </w:r>
            <w:r>
              <w:rPr>
                <w:rFonts w:asciiTheme="minorEastAsia" w:eastAsiaTheme="minorEastAsia" w:hAnsiTheme="minorEastAsia" w:cstheme="minorEastAsia" w:hint="eastAsia"/>
                <w:szCs w:val="21"/>
              </w:rPr>
              <w:lastRenderedPageBreak/>
              <w:t>可见,这又是一种多么执着的追求呀!同时也足以证明鲁迅对故乡的情结,对当时社会“昏沉的夜”的憎恶和对祖国热烈的爱。</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r w:rsidR="00174E50" w:rsidTr="001B05E3">
        <w:trPr>
          <w:jc w:val="center"/>
        </w:trPr>
        <w:tc>
          <w:tcPr>
            <w:tcW w:w="6536" w:type="dxa"/>
            <w:tcMar>
              <w:left w:w="105" w:type="dxa"/>
              <w:right w:w="105" w:type="dxa"/>
            </w:tcMar>
            <w:vAlign w:val="center"/>
          </w:tcPr>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lastRenderedPageBreak/>
              <w:t>六、拓展延伸</w:t>
            </w:r>
          </w:p>
          <w:p w:rsidR="00174E50" w:rsidRDefault="00174E50" w:rsidP="001B05E3">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结合本文的写作背景,从我们学习过的《故乡》《社戏》《阿长与&lt;山海经&gt;》等文章中提炼鲁迅作品中的故乡情结。</w:t>
            </w:r>
          </w:p>
        </w:tc>
        <w:tc>
          <w:tcPr>
            <w:tcW w:w="1774" w:type="dxa"/>
            <w:tcMar>
              <w:left w:w="0" w:type="dxa"/>
              <w:right w:w="0" w:type="dxa"/>
            </w:tcMar>
            <w:vAlign w:val="center"/>
          </w:tcPr>
          <w:p w:rsidR="00174E50" w:rsidRDefault="00174E50" w:rsidP="001B05E3">
            <w:pPr>
              <w:spacing w:line="360" w:lineRule="auto"/>
              <w:jc w:val="center"/>
              <w:rPr>
                <w:rFonts w:asciiTheme="minorEastAsia" w:eastAsiaTheme="minorEastAsia" w:hAnsiTheme="minorEastAsia" w:cstheme="minorEastAsia"/>
                <w:szCs w:val="21"/>
              </w:rPr>
            </w:pPr>
          </w:p>
        </w:tc>
      </w:tr>
    </w:tbl>
    <w:p w:rsidR="00174E50" w:rsidRDefault="00174E50" w:rsidP="00174E50">
      <w:pPr>
        <w:spacing w:line="360" w:lineRule="auto"/>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noProof/>
          <w:szCs w:val="21"/>
        </w:rPr>
        <w:drawing>
          <wp:inline distT="0" distB="0" distL="0" distR="0">
            <wp:extent cx="2096770" cy="359410"/>
            <wp:effectExtent l="0" t="0" r="17780" b="2540"/>
            <wp:docPr id="210" name="bt03.jpg" descr="id:2147492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bt03.jpg" descr="id:2147492386;FounderCES"/>
                    <pic:cNvPicPr>
                      <a:picLocks noChangeAspect="1"/>
                    </pic:cNvPicPr>
                  </pic:nvPicPr>
                  <pic:blipFill>
                    <a:blip r:embed="rId6"/>
                    <a:stretch>
                      <a:fillRect/>
                    </a:stretch>
                  </pic:blipFill>
                  <pic:spPr>
                    <a:xfrm>
                      <a:off x="0" y="0"/>
                      <a:ext cx="2097360" cy="360000"/>
                    </a:xfrm>
                    <a:prstGeom prst="rect">
                      <a:avLst/>
                    </a:prstGeom>
                  </pic:spPr>
                </pic:pic>
              </a:graphicData>
            </a:graphic>
          </wp:inline>
        </w:drawing>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【板书设计】</w:t>
      </w:r>
    </w:p>
    <w:p w:rsidR="00174E50" w:rsidRDefault="00174E50" w:rsidP="00174E50">
      <w:pPr>
        <w:spacing w:line="360" w:lineRule="auto"/>
        <w:rPr>
          <w:rFonts w:asciiTheme="minorEastAsia" w:eastAsiaTheme="minorEastAsia" w:hAnsiTheme="minorEastAsia" w:cstheme="minorEastAsia"/>
          <w:szCs w:val="21"/>
        </w:rPr>
      </w:pP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好的故事</w:t>
      </w:r>
      <m:oMath>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现实——昏沉的夜</m:t>
                  </m:r>
                </m:e>
              </m:mr>
              <m:mr>
                <m:e>
                  <m:r>
                    <m:rPr>
                      <m:nor/>
                    </m:rPr>
                    <w:rPr>
                      <w:rFonts w:ascii="Cambria Math" w:eastAsiaTheme="minorEastAsia" w:hAnsi="Cambria Math" w:cstheme="minorEastAsia" w:hint="eastAsia"/>
                      <w:szCs w:val="21"/>
                    </w:rPr>
                    <m:t>梦境</m:t>
                  </m:r>
                  <m:d>
                    <m:dPr>
                      <m:begChr m:val="{"/>
                      <m:endChr m:val=""/>
                      <m:ctrlPr>
                        <w:rPr>
                          <w:rFonts w:ascii="Cambria Math" w:eastAsiaTheme="minorEastAsia" w:hAnsi="Cambria Math" w:cstheme="minorEastAsia" w:hint="eastAsia"/>
                          <w:szCs w:val="21"/>
                        </w:rPr>
                      </m:ctrlPr>
                    </m:dPr>
                    <m:e>
                      <m:m>
                        <m:mPr>
                          <m:plcHide m:val="on"/>
                          <m:mcs>
                            <m:mc>
                              <m:mcPr>
                                <m:count m:val="1"/>
                                <m:mcJc m:val="left"/>
                              </m:mcPr>
                            </m:mc>
                          </m:mcs>
                          <m:ctrlPr>
                            <w:rPr>
                              <w:rFonts w:ascii="Cambria Math" w:eastAsiaTheme="minorEastAsia" w:hAnsi="Cambria Math" w:cstheme="minorEastAsia" w:hint="eastAsia"/>
                              <w:szCs w:val="21"/>
                            </w:rPr>
                          </m:ctrlPr>
                        </m:mPr>
                        <m:mr>
                          <m:e>
                            <m:r>
                              <m:rPr>
                                <m:nor/>
                              </m:rPr>
                              <w:rPr>
                                <w:rFonts w:ascii="Cambria Math" w:eastAsiaTheme="minorEastAsia" w:hAnsi="Cambria Math" w:cstheme="minorEastAsia" w:hint="eastAsia"/>
                                <w:szCs w:val="21"/>
                              </w:rPr>
                              <m:t>乌桕、野花、鸡</m:t>
                            </m:r>
                            <m:r>
                              <m:rPr>
                                <m:nor/>
                              </m:rPr>
                              <w:rPr>
                                <w:rFonts w:ascii="Cambria Math" w:eastAsiaTheme="minorEastAsia" w:hAnsi="Cambria Math" w:cstheme="minorEastAsia" w:hint="eastAsia"/>
                                <w:szCs w:val="21"/>
                              </w:rPr>
                              <m:t xml:space="preserve"> </m:t>
                            </m:r>
                            <m:r>
                              <m:rPr>
                                <m:nor/>
                              </m:rPr>
                              <w:rPr>
                                <w:rFonts w:ascii="Cambria Math" w:eastAsiaTheme="minorEastAsia" w:hAnsi="Cambria Math" w:cstheme="minorEastAsia" w:hint="eastAsia"/>
                                <w:szCs w:val="21"/>
                              </w:rPr>
                              <m:t>……</m:t>
                            </m:r>
                          </m:e>
                        </m:mr>
                        <m:mr>
                          <m:e>
                            <m:r>
                              <m:rPr>
                                <m:nor/>
                              </m:rPr>
                              <w:rPr>
                                <w:rFonts w:ascii="Cambria Math" w:eastAsiaTheme="minorEastAsia" w:hAnsi="Cambria Math" w:cstheme="minorEastAsia" w:hint="eastAsia"/>
                                <w:szCs w:val="21"/>
                              </w:rPr>
                              <m:t>天、云、竹……</m:t>
                            </m:r>
                          </m:e>
                        </m:mr>
                        <m:mr>
                          <m:e>
                            <m:r>
                              <m:rPr>
                                <m:nor/>
                              </m:rPr>
                              <w:rPr>
                                <w:rFonts w:ascii="Cambria Math" w:eastAsiaTheme="minorEastAsia" w:hAnsi="Cambria Math" w:cstheme="minorEastAsia" w:hint="eastAsia"/>
                                <w:szCs w:val="21"/>
                              </w:rPr>
                              <m:t>一丈红、大红花、斑红花、胭脂水……</m:t>
                            </m:r>
                          </m:e>
                        </m:mr>
                        <m:mr>
                          <m:e>
                            <m:r>
                              <m:rPr>
                                <m:nor/>
                              </m:rPr>
                              <w:rPr>
                                <w:rFonts w:ascii="Cambria Math" w:eastAsiaTheme="minorEastAsia" w:hAnsi="Cambria Math" w:cstheme="minorEastAsia" w:hint="eastAsia"/>
                                <w:szCs w:val="21"/>
                              </w:rPr>
                              <m:t>茅屋、狗、塔、村女、云……</m:t>
                            </m:r>
                          </m:e>
                        </m:mr>
                      </m:m>
                    </m:e>
                  </m:d>
                </m:e>
              </m:mr>
              <m:mr>
                <m:e>
                  <m:r>
                    <m:rPr>
                      <m:nor/>
                    </m:rPr>
                    <w:rPr>
                      <w:rFonts w:ascii="Cambria Math" w:eastAsiaTheme="minorEastAsia" w:hAnsi="Cambria Math" w:cstheme="minorEastAsia" w:hint="eastAsia"/>
                      <w:szCs w:val="21"/>
                    </w:rPr>
                    <m:t>现实——昏沉的夜</m:t>
                  </m:r>
                </m:e>
              </m:mr>
            </m:m>
          </m:e>
        </m:d>
      </m:oMath>
      <w:r>
        <w:rPr>
          <w:rFonts w:asciiTheme="minorEastAsia" w:eastAsiaTheme="minorEastAsia" w:hAnsiTheme="minorEastAsia" w:cstheme="minorEastAsia" w:hint="eastAsia"/>
          <w:szCs w:val="21"/>
        </w:rPr>
        <w:t>对理想、美好、和平的向往与追求</w:t>
      </w:r>
    </w:p>
    <w:p w:rsidR="00174E50" w:rsidRDefault="00174E50" w:rsidP="00174E50">
      <w:pPr>
        <w:spacing w:line="360" w:lineRule="auto"/>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【教学反思】</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[成功之处]</w:t>
      </w:r>
      <w:r>
        <w:rPr>
          <w:rFonts w:asciiTheme="minorEastAsia" w:eastAsiaTheme="minorEastAsia" w:hAnsiTheme="minorEastAsia" w:cstheme="minorEastAsia" w:hint="eastAsia"/>
          <w:szCs w:val="21"/>
        </w:rPr>
        <w:t xml:space="preserve">　本课语言优美,意境悠远,但对于学生来说理解起来却相对困难。因此在课堂一开始,我便从“了解作者,走进背景”入手,带领学生初步了解作者的写作环境,帮助他们快速地进入作者的内心世界。初读课文时,课文中的许多陌生的词语阻碍了学生对课文的朗读和理解,于是,我便将难以理解的词语意思呈现出来,避免了学生在字词上花费过多的时间和精力。在理解课文时,抓住“好的故事是什么?有什么特点”展开,围绕课文的重点句子探究,主次分明,层层深入,较好地完成了教学任务。</w:t>
      </w:r>
    </w:p>
    <w:p w:rsidR="00174E50" w:rsidRDefault="00174E50" w:rsidP="00174E50">
      <w:pPr>
        <w:spacing w:line="360" w:lineRule="auto"/>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FF00FF"/>
          <w:szCs w:val="21"/>
        </w:rPr>
        <w:t>[不足之处]</w:t>
      </w:r>
      <w:r>
        <w:rPr>
          <w:rFonts w:asciiTheme="minorEastAsia" w:eastAsiaTheme="minorEastAsia" w:hAnsiTheme="minorEastAsia" w:cstheme="minorEastAsia" w:hint="eastAsia"/>
          <w:szCs w:val="21"/>
        </w:rPr>
        <w:t xml:space="preserve">　学生具有基本的概括能力、语言鉴赏能力,但对文意的深入理解能力较弱。在今后的教学中,应引导学生多运用联系生活实际、结合时代背景、联系上下文等方式来理解课文。</w:t>
      </w:r>
    </w:p>
    <w:p w:rsidR="00271AB7" w:rsidRPr="00174E50" w:rsidRDefault="00271AB7"/>
    <w:sectPr w:rsidR="00271AB7" w:rsidRPr="00174E50" w:rsidSect="00271A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4E50"/>
    <w:rsid w:val="00174E50"/>
    <w:rsid w:val="00271A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E50"/>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74E50"/>
    <w:pPr>
      <w:spacing w:line="240" w:lineRule="auto"/>
    </w:pPr>
    <w:rPr>
      <w:sz w:val="18"/>
      <w:szCs w:val="18"/>
    </w:rPr>
  </w:style>
  <w:style w:type="character" w:customStyle="1" w:styleId="Char">
    <w:name w:val="批注框文本 Char"/>
    <w:basedOn w:val="a0"/>
    <w:link w:val="a3"/>
    <w:uiPriority w:val="99"/>
    <w:semiHidden/>
    <w:rsid w:val="00174E5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571</Words>
  <Characters>3257</Characters>
  <Application>Microsoft Office Word</Application>
  <DocSecurity>0</DocSecurity>
  <Lines>27</Lines>
  <Paragraphs>7</Paragraphs>
  <ScaleCrop>false</ScaleCrop>
  <Company/>
  <LinksUpToDate>false</LinksUpToDate>
  <CharactersWithSpaces>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2021-08-12T01:11:00Z</dcterms:created>
  <dcterms:modified xsi:type="dcterms:W3CDTF">2021-08-12T01:11:00Z</dcterms:modified>
</cp:coreProperties>
</file>